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Beczki ze starzonym piwem nabierają rozpędu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PINTA Barrel Brewing S.A., specjalistyczny browar uruchomiony w 2021 r. dzięki zaangażowaniu inwestorów społecznościowych, podsumował swój pierwszy pełny rok produkcyjny.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2022 r. na rynek trafiło 19 różnych piw w ilości niemal 186 hektolitrów. Były to wyłącznie piwa Barrel Aged, czyli piwa ultra premium, leżakowane w drewnianych beczkach po innych alkoholach. Dla porównania w ciągu niewiele ponad półrocznej działalności w 2021 r. browar wprowadził na rynek 6 różnych piw w ilości 71 hektolitrów.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beczek napełnionych leżakującym piwem wzrosła ze 152 na koniec 2021 r. do 274 w tym roku. Dodatkowo browar zakupił we Włoszech foeder, czyli ogromną beczkę o pojemności 30 hektolitrów przede wszystkim do fermentacji piw dzikich. Wcześniej przez 10 lat beczka ta była używana do leżakowania czerwonego wina. W planach browaru jest dalsze systematyczne zwiększanie liczby beczek. Docelowo w magazynach browaru może ich być od 600 do 800.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Zdążyliśmy już zgromadzić wokół siebie grono stałych odbiorców, którzy w piwie szukają najwyższej jakości i wyjątkowych doznań smakowych. Tworzymy rynek, którego praktycznie w Polsce nie było i cieszymy się, że nasze piwa coraz bardziej zwracają uwagę entuzjastów Barrel Aged za granicą –</w:t>
      </w:r>
      <w:r>
        <w:rPr>
          <w:rFonts w:ascii="calibri" w:hAnsi="calibri" w:eastAsia="calibri" w:cs="calibri"/>
          <w:sz w:val="24"/>
          <w:szCs w:val="24"/>
        </w:rPr>
        <w:t xml:space="preserve"> mówi Bartek Ociesa, główny piwowar Browaru PINTA i szef projektu PINTA Barrel Brewing.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Piwa uwarzone w browarze PINTA Barrel Brewing są obecnie dystrybuowane w Polsce głównie przez sieć kilkunastu specjalistycznych sklepów, puby PINTA Wrocław i PINTA Warszawa oraz sklep w Browarze PINTA. Oprócz tego część tegorocznych piw trafiła na eksport, znajdując nabywców w 15 krajach. W 2021 r. starzone piwa z Wieprza dotarły do 7 krajów.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zorganizowanego 9 grudnia w Wieprzu spotkania z inwestorami społecznościowymi browar zapowiedział, że sprawozdanie finansowe Spółki za 2022 r. zostanie ogłoszone w pierwszym kwartale 2023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PINTA Barrel Brewing S.A. jest pierwszym browarem typu Barrel Aged w Polsce, z warzelnią o wybiciu 10 hektolitrów. Jego maksymalne moce produkcyjne nie przekroczą 3 tys. hektolitrów. Głównym akcjonariuszem PINTA Barrel Brewing S.A. jest rzemieślniczy Browar PINTA, do którego należy 70% udziałów. Reszta akcji znajduje się w posiadaniu ponad 1200 inwestorów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Koszty uruchomienia PINTA Barrel Brewing S.A. w 2021 r. wyniosły ok. 5,5 mln zł. Zostały sfinansowane ze środków zebranych w ramach zbiórki społecznościowej w 2019 r. i z dotacji z Banku Gospodarstwa Krajowego w ramach programu funduszy unijnych POIR 3.2.2. Sama zbiórka przyniosła rekordowe wówczas 4,15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Produkcja jednego piwa w PINTA Barrel Brewing S.A. trwa od roku do dwóch lat i więcej. Tyle czasu zajmuje bowiem fermentacja piw dzikich lub leżakowanie w beczkach piw „tradycyjnych”, czyli Stoutów, Porterów i Barley Wine’ów. Elitarność tego rodzaju piw podkreśla nie tylko długi proces produkcji i wyrafinowany smak, ale również ograniczona ilość. Średnio każde premierowe piwo jest oferowane w liczbie najwyżej 4 tys. butelek o pojemności 0,33 litra.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2026-08-16T18:48:02+02:00</dcterms:created>
  <dcterms:modified xsi:type="dcterms:W3CDTF">2026-08-16T18:48:02+02:00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