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z rekordowymi wynikami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2022 roku rzemieślniczy Browar PINTA uwarzył 27 307 hektolitrów piwa, co oznacza najlepszy wynik w niemal 12-letnim dorobku pionierów piwnej rewolucji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2021 roku produkcja browaru z Wieprza koło Żywca wzrosła o ponad 6%. Jeszcze większe wzrosty browar osiągnął pod względem liczby różnych, uwarzonych piw, których było 120. Aż 90 z nich to były piwa premierowe.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kurczącym się rynku piwnym w Polsce piwa rzemieślnicze nadal mogą liczyć na swoich fanów, co pokazują nie tylko nasze dane produkcyjne –</w:t>
      </w:r>
      <w:r>
        <w:rPr>
          <w:rFonts w:ascii="calibri" w:hAnsi="calibri" w:eastAsia="calibri" w:cs="calibri"/>
          <w:sz w:val="24"/>
          <w:szCs w:val="24"/>
        </w:rPr>
        <w:t xml:space="preserve"> ocenia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rodzaj fermentacji – zgodnie z rzemieślniczą tradycją – dominują piwa górnej fermentacji (ale). Ich udział maleje jednak na rzecz zyskujących coraz większą popularność piw kwaśnych. W 2022 roku w porównaniu z rokiem 2021 podwoiły one swoje udziały w ilości rozlewanego w PINCIE piwa, do ponad 13%. Na podobnym poziomie około 10% pozostały piwa dolnej fermentacji (lagery).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wpływ na osiągnięty przez PINTĘ wzrost ilości uwarzonego piwa w 2022 roku miały lokale gastronomiczne, które wyraźnie ożywiły się po okresie zastoju wywołanego pandemią. W porównaniu z rokiem 2021 liczba beczek, do których trafiły piwa PINTY wzrosła o niemal 70%. Rekordy sprzedaży biły firmowe puby PINTY we Wrocławiu i w Warszawie. W każdym z nich sprzedaje się po 100-150 beczek piw PINTY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 historii zainteresowaniem cieszyła się też seria PINTA Miesiąca, w ramach której co miesiąc do wybranych pubów trafia inne piwo. Podczas tegorocznej 8 edycji serii puby zamówiły blisko 2,5 tys. beczek z tymi wyjątkowymi piwami. Znacząco wzrósł też eksport piwa w beczkach.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Całkowity eksport piw z Wieprza w beczkach, puszkach i butelkach wolumenowo wzrósł aż o 40%. Na pierwsze miejsce wśród odbiorców wskoczyła w tym roku Bułgaria, która uzyskała aż 17% udziału w eksporcie PINTY. Kolejne miejsca zajęły Francja, Litwa i Czechy. Łącznie piwa pionierów piwnej rewolucji w Polsce dotarły do 25 krajów. Najdalszym odbiorcą był Meksyk.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Browary PINTA i PINTA Barrel Brewing zdobyły w Konkursie Piw Rzemieślniczych – Kraft Roku 2022 kilkanaście medali, z czego 5 złotych, co jest najlepszym wynikiem w ich historii.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roku 2023 naszym celem na pewno nie będzie bicie kolejnych rekordów. Zamiast tego skupimy się na utrzymaniu jak najlepszej oferty, dostępnej dla każdego –</w:t>
      </w:r>
      <w:r>
        <w:rPr>
          <w:rFonts w:ascii="calibri" w:hAnsi="calibri" w:eastAsia="calibri" w:cs="calibri"/>
          <w:sz w:val="24"/>
          <w:szCs w:val="24"/>
        </w:rPr>
        <w:t xml:space="preserve"> mówi Ziemowit Fałat.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w dalszym rozwoju dostępności piw rzemieślniczych ma odegrać otwarte w tym roku przy obu browarach nowoczesne centrum dystrybucyjne OneMoreBeer. Jego plany zakładają, że w 2023 roku m.in. rozwinie się dystrybucja online przez portal onemorebeer.pl. Nowy rok ma też przynieść trzeci firmowy lokal PINTY, otwarty tym razem na północy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fanów piw rzemieślniczych najważniejsze są zapowiedzi kolejnej edycji serii PINTA Miesiąca oraz kontynuacji popularnych serii piw Hazy Discovery i Collab PL. Na początku nowego roku do Polski dotrze Porter Bałtycki uwarzony przez PINTĘ we współpracy z browarem Dalons na wyspie Reunion. W 2023 roku pojawi się nowa seria piw jednochmielowych (single hop), warzonych z chmieli wybranych przez PINTĘ na plantacjach w Dolinie Yakima. Ponownie w sklepach Lidl będzie można znaleźć uwarzone w Wieprzu najlepsze piwa zainspirowane przez piwowarów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Browar PINTA zapowiada na 2023 roku znowu dużo pijalnych nowości i rzemieślniczej klasyki. Z kolei specjalistyczny browar PINTA Barrel Brewing planuje wypuścić na rynek jeszcze więcej ekskluzywnych piw starzonych w drewnianych beczkach. W 2022 roku było ich 19.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2026-08-16T18:48:02+02:00</dcterms:created>
  <dcterms:modified xsi:type="dcterms:W3CDTF">2026-08-16T18:48:02+02:00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