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PINTA Barrel Brewing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PINTA Barrel Brewing wyśle za granicę dwa razy więcej piwa niż w 2023 roku, a udział eksportu w sprzedaży browaru zwiększy się z około 20%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Beczkowa PINTA specjalizuje się w warzeniu piw z najwyższej półki, kilkukrotnie droższych nawet od piw rzemieślniczych. Proces ich produkcji trwa od roku do dwóch lat i więcej. Poza tym powstaje ich bardzo mało. Średnio każde premierowe piwo jest oferowane w liczbie najwyżej 4 tys. butelek o pojemności 0,33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PBB tworzy rynek piw ultra premium, którego wcześniej praktycznie u nas nie było. O odbiorców, którzy w piwie szukają najwyższej jakości i wyjątkowych doznań smakowych nieco łatwiej jest za granicą. Ale tam jest znacznie większa konkurencja.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Nikt nie będzie kupował bardzo drogich piw bez znajomości marki, dlatego ciężko pracujemy na to, żeby beczkowa PINTA była coraz bardziej znana –</w:t>
      </w:r>
      <w:r>
        <w:rPr>
          <w:rFonts w:ascii="calibri" w:hAnsi="calibri" w:eastAsia="calibri" w:cs="calibri"/>
          <w:sz w:val="24"/>
          <w:szCs w:val="24"/>
        </w:rPr>
        <w:t xml:space="preserve"> mówi Bartek Ociesa, Dyrektor Generalny Browaru PINTA, odpowiedzialny w przeszłości za budowę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Niewielki, niszowy browar buduje swoją światową markę bez reklam, a reputację opiera wyłącznie na opiniach koneserów piwa. Od rozpoczęcia działalności w połowie 2021 roku browar zbiera świetne oceny na piwnych portalach (np. Untappd), a jego piwa należą do najwyżej ocenianych piw z Polski. Co roku wydłuża się też lista medali zdobywanych przez piwa uwarzone w PBB. Te sukcesy przekładają się na coraz większe zainteresowanie browarem na świecie. Rok 2024 jest rekordowy, jeśli chodzi o kooperacje PBB z innymi browarami oraz udział w najbardziej prestiżowych zagranicznych festiwalach piwa. Odbywający się w tym tygodniu na Wyspach Owczych Mikkeller Beer Celebration Faroe Islands będzie dla PBB 11 z kolei.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wielu z tych imprez wystawiają się tylko browary zaproszone przez organizatorów (np. Mikkeller Beer Celebration Copenhagen w Danii lub Lumberjack Day w USA).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Nawet na tak silnie obsadzonych festiwalach wzbudzamy zachwyt naszymi piwami, a ten hype niesie się po świecie i przekłada się na nowe zamówienia –</w:t>
      </w:r>
      <w:r>
        <w:rPr>
          <w:rFonts w:ascii="calibri" w:hAnsi="calibri" w:eastAsia="calibri" w:cs="calibri"/>
          <w:sz w:val="24"/>
          <w:szCs w:val="24"/>
        </w:rPr>
        <w:t xml:space="preserve">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piwa z PBB po raz pierwszy zamówił m.in. odbiorca z Chin. W sumie beczkowa PINTA wysyła swoje piwa do około 20 – głównie europejskich –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trudnej sytuacji na rynku piwa (rosnące koszty produkcji i spadek popytu) obecny rok będzie kolejnym, w którym PBB zwiększy produkcję. W zeszłym roku browar uwarzył 29 różnych piw w ilości 229 hektolitrów. Było to ponad 23% więcej niż w roku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zarządzające browarem przyznają, że stopniowo nabierają doświadczenia w prowadzeniu tak specjalistycznego browaru. Sprzedaż piw ultra premium jest bardzo trudna ze względu na wąską grupę odbiorców. Nawet browar z tak dobrym odbiorem jak PBB obecnie nie byłby w stanie utrzymać się wyłącznie ze sprzedaży swoich piw. Dlatego od zeszłego roku PBB warzy też piwa dla Browaru PINTA, wykorzystując w ten sposób moce produkcyjne i zarabiając na utrzymanie swojej niszowej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 S.A. został wybudowany w 2021 roku w Wieprzu k. Żywca za 5,5 mln zł, głównie dzięki zaangażowaniu ponad 1200 inwestorów społecznościowych.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Zyski wizerunkowe z warzonych przez nas piw już procentują, ale ten rok w końcu powinien też przynieść zyski finansowe –</w:t>
      </w:r>
      <w:r>
        <w:rPr>
          <w:rFonts w:ascii="calibri" w:hAnsi="calibri" w:eastAsia="calibri" w:cs="calibri"/>
          <w:sz w:val="24"/>
          <w:szCs w:val="24"/>
        </w:rPr>
        <w:t xml:space="preserve"> zapowiada Bratek Ociesa. Konkretne dane będą znane po zamknięciu trzeciego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2026-07-21T15:56:36+02:00</dcterms:created>
  <dcterms:modified xsi:type="dcterms:W3CDTF">2026-07-21T15:56:36+02:00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