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eksport PINTA Barrel Brewing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2024 roku PINTA Barrel Brewing wyśle za granicę dwa razy więcej piwa niż w 2023 roku, a udział eksportu w sprzedaży browaru zwiększy się z około 20% do 30%.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Beczkowa PINTA specjalizuje się w warzeniu piw z najwyższej półki, kilkukrotnie droższych nawet od piw rzemieślniczych. Proces ich produkcji trwa od roku do dwóch lat i więcej. Poza tym powstaje ich bardzo mało. Średnio każde premierowe piwo jest oferowane w liczbie najwyżej 4 tys. butelek o pojemności 0,33 litra.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PBB tworzy rynek piw ultra premium, którego wcześniej praktycznie u nas nie było. O odbiorców, którzy w piwie szukają najwyższej jakości i wyjątkowych doznań smakowych nieco łatwiej jest za granicą. Ale tam jest znacznie większa konkurencja.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Nikt nie będzie kupował bardzo drogich piw bez znajomości marki, dlatego ciężko pracujemy na to, żeby beczkowa PINTA była coraz bardziej znana –</w:t>
      </w:r>
      <w:r>
        <w:rPr>
          <w:rFonts w:ascii="calibri" w:hAnsi="calibri" w:eastAsia="calibri" w:cs="calibri"/>
          <w:sz w:val="24"/>
          <w:szCs w:val="24"/>
        </w:rPr>
        <w:t xml:space="preserve"> mówi Bartek Ociesa, Dyrektor Generalny Browaru PINTA, odpowiedzialny w przeszłości za budowę PINTA Barrel Brewing.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Niewielki, niszowy browar buduje swoją światową markę bez reklam, a reputację opiera wyłącznie na opiniach koneserów piwa. Od rozpoczęcia działalności w połowie 2021 roku browar zbiera świetne oceny na piwnych portalach (np. Untappd), a jego piwa należą do najwyżej ocenianych piw z Polski. Co roku wydłuża się też lista medali zdobywanych przez piwa uwarzone w PBB. Te sukcesy przekładają się na coraz większe zainteresowanie browarem na świecie. Rok 2024 jest rekordowy, jeśli chodzi o kooperacje PBB z innymi browarami oraz udział w najbardziej prestiżowych zagranicznych festiwalach piwa. Odbywający się w tym tygodniu na Wyspach Owczych Mikkeller Beer Celebration Faroe Islands będzie dla PBB 11 z kolei.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wielu z tych imprez wystawiają się tylko browary zaproszone przez organizatorów (np. Mikkeller Beer Celebration Copenhagen w Danii lub Lumberjack Day w USA).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Nawet na tak silnie obsadzonych festiwalach wzbudzamy zachwyt naszymi piwami, a ten hype niesie się po świecie i przekłada się na nowe zamówienia –</w:t>
      </w:r>
      <w:r>
        <w:rPr>
          <w:rFonts w:ascii="calibri" w:hAnsi="calibri" w:eastAsia="calibri" w:cs="calibri"/>
          <w:sz w:val="24"/>
          <w:szCs w:val="24"/>
        </w:rPr>
        <w:t xml:space="preserve"> zauważa Bartek Ociesa.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piwa z PBB po raz pierwszy zamówił m.in. odbiorca z Chin. W sumie beczkowa PINTA wysyła swoje piwa do około 20 – głównie europejskich –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trudnej sytuacji na rynku piwa (rosnące koszty produkcji i spadek popytu) obecny rok będzie kolejnym, w którym PBB zwiększy produkcję. W zeszłym roku browar uwarzył 29 różnych piw w ilości 229 hektolitrów. Było to ponad 23% więcej niż w roku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zarządzające browarem przyznają, że stopniowo nabierają doświadczenia w prowadzeniu tak specjalistycznego browaru. Sprzedaż piw ultra premium jest bardzo trudna ze względu na wąską grupę odbiorców. Nawet browar z tak dobrym odbiorem jak PBB obecnie nie byłby w stanie utrzymać się wyłącznie ze sprzedaży swoich piw. Dlatego od zeszłego roku PBB warzy też piwa dla Browaru PINTA, wykorzystując w ten sposób moce produkcyjne i zarabiając na utrzymanie swojej niszowej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Barrel Brewing S.A. został wybudowany w 2021 roku w Wieprzu k. Żywca za 5,5 mln zł, głównie dzięki zaangażowaniu ponad 1200 inwestorów społecznościowych.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Zyski wizerunkowe z warzonych przez nas piw już procentują, ale ten rok w końcu powinien też przynieść zyski finansowe –</w:t>
      </w:r>
      <w:r>
        <w:rPr>
          <w:rFonts w:ascii="calibri" w:hAnsi="calibri" w:eastAsia="calibri" w:cs="calibri"/>
          <w:sz w:val="24"/>
          <w:szCs w:val="24"/>
        </w:rPr>
        <w:t xml:space="preserve"> zapowiada Bratek Ociesa. Konkretne dane będą znane po zamknięciu trzeciego kwartału.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2026-11-06T06:03:32+01:00</dcterms:created>
  <dcterms:modified xsi:type="dcterms:W3CDTF">2026-11-06T06:03:32+01:00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